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17"/>
        <w:spacing w:before="179" w:line="219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b/>
          <w:bCs/>
          <w:color w:val="D90000"/>
          <w:spacing w:val="-42"/>
        </w:rPr>
        <w:t>上海市建设工程安全质量监督总站文件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2930"/>
        <w:spacing w:before="104" w:line="223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沪建安质监〔2024〕18号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spacing w:line="30" w:lineRule="exact"/>
        <w:rPr/>
      </w:pPr>
      <w:r>
        <w:rPr/>
        <w:drawing>
          <wp:inline distT="0" distB="0" distL="0" distR="0">
            <wp:extent cx="5981760" cy="190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1760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926" w:right="1798" w:firstLine="20"/>
        <w:spacing w:before="150" w:line="22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6"/>
        </w:rPr>
        <w:t>关于开展2024年度第一阶段</w:t>
      </w:r>
      <w:r>
        <w:rPr>
          <w:rFonts w:ascii="SimSun" w:hAnsi="SimSun" w:eastAsia="SimSun" w:cs="SimSun"/>
          <w:sz w:val="46"/>
          <w:szCs w:val="46"/>
          <w:spacing w:val="2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8"/>
        </w:rPr>
        <w:t>住宅工程质量专项检查的通知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410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-14"/>
        </w:rPr>
        <w:t>各有关单位：</w:t>
      </w:r>
    </w:p>
    <w:p>
      <w:pPr>
        <w:pStyle w:val="BodyText"/>
        <w:ind w:left="410" w:right="387" w:firstLine="679"/>
        <w:spacing w:before="226" w:line="330" w:lineRule="auto"/>
        <w:jc w:val="both"/>
        <w:rPr/>
      </w:pPr>
      <w:r>
        <w:rPr>
          <w:spacing w:val="-12"/>
        </w:rPr>
        <w:t>为进一步促进本市住宅工程品质提升，贯彻《2024年度建</w:t>
      </w:r>
      <w:r>
        <w:rPr>
          <w:spacing w:val="15"/>
        </w:rPr>
        <w:t xml:space="preserve"> </w:t>
      </w:r>
      <w:r>
        <w:rPr>
          <w:spacing w:val="-9"/>
        </w:rPr>
        <w:t>筑工程质量监管工作重点》(沪建安质监(2024)13号)及《2024</w:t>
      </w:r>
      <w:r>
        <w:rPr>
          <w:spacing w:val="7"/>
        </w:rPr>
        <w:t xml:space="preserve"> </w:t>
      </w:r>
      <w:r>
        <w:rPr>
          <w:spacing w:val="-5"/>
        </w:rPr>
        <w:t>年度建筑工程质量整治重点》(沪建安质监〔2024〕14</w:t>
      </w:r>
      <w:r>
        <w:rPr>
          <w:spacing w:val="-5"/>
        </w:rPr>
        <w:t xml:space="preserve"> </w:t>
      </w:r>
      <w:r>
        <w:rPr>
          <w:spacing w:val="-5"/>
        </w:rPr>
        <w:t>号)文</w:t>
      </w:r>
      <w:r>
        <w:rPr>
          <w:spacing w:val="4"/>
        </w:rPr>
        <w:t xml:space="preserve"> </w:t>
      </w:r>
      <w:r>
        <w:rPr>
          <w:spacing w:val="-12"/>
        </w:rPr>
        <w:t>件要求，推进年度重点工作和整治重点，结合上海市建设工程</w:t>
      </w:r>
      <w:r>
        <w:rPr>
          <w:spacing w:val="6"/>
        </w:rPr>
        <w:t xml:space="preserve"> </w:t>
      </w:r>
      <w:r>
        <w:rPr/>
        <w:t>安全质量监督总站(以下简称“市安质监总站”)年度工作计</w:t>
      </w:r>
    </w:p>
    <w:p>
      <w:pPr>
        <w:pStyle w:val="BodyText"/>
        <w:ind w:left="410"/>
        <w:spacing w:line="220" w:lineRule="auto"/>
        <w:rPr/>
      </w:pPr>
      <w:r>
        <w:rPr>
          <w:spacing w:val="-14"/>
        </w:rPr>
        <w:t>划组织开展住宅工程质量专项检查。具体安排如下：</w:t>
      </w:r>
    </w:p>
    <w:p>
      <w:pPr>
        <w:ind w:left="1094"/>
        <w:spacing w:before="240" w:line="223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一、检查时间</w:t>
      </w:r>
    </w:p>
    <w:p>
      <w:pPr>
        <w:pStyle w:val="BodyText"/>
        <w:ind w:left="1090"/>
        <w:spacing w:before="198" w:line="220" w:lineRule="auto"/>
        <w:rPr/>
      </w:pPr>
      <w:r>
        <w:rPr>
          <w:spacing w:val="11"/>
        </w:rPr>
        <w:t>检查时间为2024年3月中旬至4月中旬。</w:t>
      </w:r>
    </w:p>
    <w:p>
      <w:pPr>
        <w:ind w:left="1094"/>
        <w:spacing w:before="210" w:line="223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二、检查范围</w:t>
      </w:r>
    </w:p>
    <w:p>
      <w:pPr>
        <w:pStyle w:val="BodyText"/>
        <w:ind w:left="1090"/>
        <w:spacing w:before="201" w:line="597" w:lineRule="exact"/>
        <w:rPr/>
      </w:pPr>
      <w:r>
        <w:rPr>
          <w:spacing w:val="-11"/>
          <w:position w:val="19"/>
        </w:rPr>
        <w:t>本市处于装饰装修施工阶段的住宅工程项目约15个，原则</w:t>
      </w:r>
    </w:p>
    <w:p>
      <w:pPr>
        <w:pStyle w:val="BodyText"/>
        <w:ind w:left="410"/>
        <w:spacing w:line="220" w:lineRule="auto"/>
        <w:rPr/>
      </w:pPr>
      <w:r>
        <w:rPr>
          <w:spacing w:val="12"/>
        </w:rPr>
        <w:t>上每个区(含特定园区)至少检查1个。</w:t>
      </w:r>
    </w:p>
    <w:p>
      <w:pPr>
        <w:spacing w:line="220" w:lineRule="auto"/>
        <w:sectPr>
          <w:footerReference w:type="default" r:id="rId1"/>
          <w:pgSz w:w="11910" w:h="16840"/>
          <w:pgMar w:top="1431" w:right="1239" w:bottom="1504" w:left="1249" w:header="0" w:footer="1215" w:gutter="0"/>
        </w:sectPr>
        <w:rPr/>
      </w:pPr>
    </w:p>
    <w:p>
      <w:pPr>
        <w:ind w:left="644"/>
        <w:spacing w:before="237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三、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检查重点</w:t>
      </w:r>
    </w:p>
    <w:p>
      <w:pPr>
        <w:ind w:left="834"/>
        <w:spacing w:before="240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4"/>
        </w:rPr>
        <w:t>(一)参建单位质量责任落实情况</w:t>
      </w:r>
    </w:p>
    <w:p>
      <w:pPr>
        <w:pStyle w:val="BodyText"/>
        <w:ind w:right="4" w:firstLine="639"/>
        <w:spacing w:before="228" w:line="351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根据《建设工程质量管理条例》、《上海市建设工程质量和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-3"/>
        </w:rPr>
        <w:t>安全管理条例》、《上海市建设工程建设单</w:t>
      </w:r>
      <w:r>
        <w:rPr>
          <w:sz w:val="31"/>
          <w:szCs w:val="31"/>
          <w:spacing w:val="-4"/>
        </w:rPr>
        <w:t>位首要质量责任管理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3"/>
        </w:rPr>
        <w:t>规定》、《建筑与市政工程施工质量控制通用规范》等文件、标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准，检查住宅工程参建单位质量责任落实情况，检查重点包括：</w:t>
      </w:r>
    </w:p>
    <w:p>
      <w:pPr>
        <w:pStyle w:val="BodyText"/>
        <w:ind w:left="639"/>
        <w:spacing w:before="252"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1.装饰装修阶段承发包管理及建筑工人实名制管理；</w:t>
      </w:r>
    </w:p>
    <w:p>
      <w:pPr>
        <w:pStyle w:val="BodyText"/>
        <w:ind w:right="4"/>
        <w:spacing w:before="236" w:line="590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0"/>
        </w:rPr>
        <w:t>2.建设单位质量管理体系建立情况、建设单位对总包单位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及相关分包单位的管理情况、关键岗位人员</w:t>
      </w:r>
      <w:r>
        <w:rPr>
          <w:sz w:val="31"/>
          <w:szCs w:val="31"/>
          <w:spacing w:val="4"/>
        </w:rPr>
        <w:t>到岗履职情况；</w:t>
      </w:r>
    </w:p>
    <w:p>
      <w:pPr>
        <w:pStyle w:val="BodyText"/>
        <w:spacing w:before="229" w:line="603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1"/>
        </w:rPr>
        <w:t>3.施工单位装饰装修相关分部分项工程自查情况及对相关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分包的管理情况；</w:t>
      </w:r>
    </w:p>
    <w:p>
      <w:pPr>
        <w:pStyle w:val="BodyText"/>
        <w:spacing w:before="223" w:line="603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1"/>
        </w:rPr>
        <w:t>4.监理单位对装修装修相关分部分项工程验收检查的情况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及对相关专业分包的审核情况；</w:t>
      </w:r>
    </w:p>
    <w:p>
      <w:pPr>
        <w:pStyle w:val="BodyText"/>
        <w:ind w:left="639"/>
        <w:spacing w:before="227"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5.装饰装修设计及相关审核情况。</w:t>
      </w:r>
    </w:p>
    <w:p>
      <w:pPr>
        <w:ind w:left="834"/>
        <w:spacing w:before="21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(二)住宅装饰装修工程</w:t>
      </w:r>
    </w:p>
    <w:p>
      <w:pPr>
        <w:pStyle w:val="BodyText"/>
        <w:ind w:left="639"/>
        <w:spacing w:before="245" w:line="600" w:lineRule="exact"/>
        <w:rPr>
          <w:sz w:val="31"/>
          <w:szCs w:val="31"/>
        </w:rPr>
      </w:pPr>
      <w:r>
        <w:rPr>
          <w:sz w:val="31"/>
          <w:szCs w:val="31"/>
          <w:spacing w:val="3"/>
          <w:position w:val="21"/>
        </w:rPr>
        <w:t>1.装饰装修工程实体观感质量及按图施工情况；</w:t>
      </w:r>
    </w:p>
    <w:p>
      <w:pPr>
        <w:pStyle w:val="BodyText"/>
        <w:ind w:left="639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2.室内防水工程施工质量；</w:t>
      </w:r>
    </w:p>
    <w:p>
      <w:pPr>
        <w:pStyle w:val="BodyText"/>
        <w:ind w:left="639"/>
        <w:spacing w:before="224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3.建筑装饰材料的验收及复试情况。</w:t>
      </w:r>
    </w:p>
    <w:p>
      <w:pPr>
        <w:ind w:left="834"/>
        <w:spacing w:before="236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(三)建筑立面工程</w:t>
      </w:r>
    </w:p>
    <w:p>
      <w:pPr>
        <w:pStyle w:val="BodyText"/>
        <w:ind w:left="639"/>
        <w:spacing w:before="214"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1.外立面施工质量；</w:t>
      </w:r>
    </w:p>
    <w:p>
      <w:pPr>
        <w:pStyle w:val="BodyText"/>
        <w:ind w:left="639"/>
        <w:spacing w:before="225" w:line="600" w:lineRule="exact"/>
        <w:rPr>
          <w:sz w:val="31"/>
          <w:szCs w:val="31"/>
        </w:rPr>
      </w:pPr>
      <w:r>
        <w:rPr>
          <w:sz w:val="31"/>
          <w:szCs w:val="31"/>
          <w:position w:val="21"/>
        </w:rPr>
        <w:t>2.门窗工程安装质量；</w:t>
      </w:r>
    </w:p>
    <w:p>
      <w:pPr>
        <w:pStyle w:val="BodyText"/>
        <w:ind w:left="639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3.成品门窗质量；</w:t>
      </w:r>
    </w:p>
    <w:p>
      <w:pPr>
        <w:spacing w:line="221" w:lineRule="auto"/>
        <w:sectPr>
          <w:footerReference w:type="default" r:id="rId3"/>
          <w:pgSz w:w="11910" w:h="16840"/>
          <w:pgMar w:top="1431" w:right="1595" w:bottom="1667" w:left="1700" w:header="0" w:footer="1359" w:gutter="0"/>
        </w:sectPr>
        <w:rPr>
          <w:sz w:val="31"/>
          <w:szCs w:val="31"/>
        </w:rPr>
      </w:pPr>
    </w:p>
    <w:p>
      <w:pPr>
        <w:pStyle w:val="BodyText"/>
        <w:ind w:left="629"/>
        <w:spacing w:before="249" w:line="2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4.外立面防渗漏情况。</w:t>
      </w:r>
    </w:p>
    <w:p>
      <w:pPr>
        <w:ind w:left="804"/>
        <w:spacing w:before="225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3"/>
        </w:rPr>
        <w:t>(四)安装工程</w:t>
      </w:r>
    </w:p>
    <w:p>
      <w:pPr>
        <w:pStyle w:val="BodyText"/>
        <w:ind w:right="44"/>
        <w:spacing w:before="208" w:line="610" w:lineRule="exact"/>
        <w:jc w:val="right"/>
        <w:rPr>
          <w:sz w:val="31"/>
          <w:szCs w:val="31"/>
        </w:rPr>
      </w:pPr>
      <w:r>
        <w:rPr>
          <w:sz w:val="31"/>
          <w:szCs w:val="31"/>
          <w:spacing w:val="7"/>
          <w:position w:val="22"/>
        </w:rPr>
        <w:t>1.给排水及采暖工程、通风与空调工程、电气工程的施工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1"/>
        </w:rPr>
        <w:t>质量；</w:t>
      </w:r>
    </w:p>
    <w:p>
      <w:pPr>
        <w:pStyle w:val="BodyText"/>
        <w:ind w:left="629"/>
        <w:spacing w:before="223"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2.工程检验、试验记录；</w:t>
      </w:r>
    </w:p>
    <w:p>
      <w:pPr>
        <w:pStyle w:val="BodyText"/>
        <w:ind w:left="629"/>
        <w:spacing w:before="230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3.安装工程材料验收及相关的复试报告。</w:t>
      </w:r>
    </w:p>
    <w:p>
      <w:pPr>
        <w:ind w:left="634"/>
        <w:spacing w:before="23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四、检查组织</w:t>
      </w:r>
    </w:p>
    <w:p>
      <w:pPr>
        <w:pStyle w:val="BodyText"/>
        <w:ind w:right="32" w:firstLine="799"/>
        <w:spacing w:before="216" w:line="358" w:lineRule="auto"/>
        <w:jc w:val="both"/>
        <w:rPr>
          <w:sz w:val="31"/>
          <w:szCs w:val="31"/>
        </w:rPr>
      </w:pPr>
      <w:r>
        <w:rPr>
          <w:sz w:val="31"/>
          <w:szCs w:val="31"/>
          <w:spacing w:val="13"/>
        </w:rPr>
        <w:t>(一)本次检查由市安质监总站组织实施，同时聘请行业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8"/>
        </w:rPr>
        <w:t>专家参与。受检企业、项目及检查专家的抽取严格执行市安质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监总站“双随机一公开”管理制度。</w:t>
      </w:r>
    </w:p>
    <w:p>
      <w:pPr>
        <w:pStyle w:val="BodyText"/>
        <w:ind w:left="799"/>
        <w:spacing w:before="230" w:line="223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(二)重点监管对象</w:t>
      </w:r>
    </w:p>
    <w:p>
      <w:pPr>
        <w:pStyle w:val="BodyText"/>
        <w:ind w:right="38"/>
        <w:spacing w:before="221" w:line="605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2"/>
        </w:rPr>
        <w:t>1.上一年度各类质量专项检查中被通报或行政处罚</w:t>
      </w:r>
      <w:r>
        <w:rPr>
          <w:sz w:val="31"/>
          <w:szCs w:val="31"/>
          <w:spacing w:val="7"/>
          <w:position w:val="22"/>
        </w:rPr>
        <w:t>的项目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和企业。</w:t>
      </w:r>
    </w:p>
    <w:p>
      <w:pPr>
        <w:pStyle w:val="BodyText"/>
        <w:ind w:right="45"/>
        <w:spacing w:before="222" w:line="612" w:lineRule="exact"/>
        <w:jc w:val="right"/>
        <w:rPr>
          <w:sz w:val="31"/>
          <w:szCs w:val="31"/>
        </w:rPr>
      </w:pPr>
      <w:r>
        <w:rPr>
          <w:sz w:val="31"/>
          <w:szCs w:val="31"/>
          <w:spacing w:val="7"/>
          <w:position w:val="22"/>
        </w:rPr>
        <w:t>2.近一年内由于质量问题引发集中信访、媒体曝光等舆情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事件的项目和企业。</w:t>
      </w:r>
    </w:p>
    <w:p>
      <w:pPr>
        <w:ind w:left="634"/>
        <w:spacing w:before="225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五、结果处置</w:t>
      </w:r>
    </w:p>
    <w:p>
      <w:pPr>
        <w:pStyle w:val="BodyText"/>
        <w:ind w:left="799"/>
        <w:spacing w:before="223" w:line="220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(一)检查结果进行通报。</w:t>
      </w:r>
    </w:p>
    <w:p>
      <w:pPr>
        <w:pStyle w:val="BodyText"/>
        <w:ind w:right="24"/>
        <w:spacing w:before="222" w:line="607" w:lineRule="exact"/>
        <w:jc w:val="right"/>
        <w:rPr>
          <w:sz w:val="31"/>
          <w:szCs w:val="31"/>
        </w:rPr>
      </w:pPr>
      <w:r>
        <w:rPr>
          <w:sz w:val="31"/>
          <w:szCs w:val="31"/>
          <w:spacing w:val="14"/>
          <w:position w:val="22"/>
        </w:rPr>
        <w:t>(二)发现违反法律法规的行为，对相关单位和个人依法</w:t>
      </w:r>
    </w:p>
    <w:p>
      <w:pPr>
        <w:pStyle w:val="BodyText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实施行政处罚和记分，并在相关平台予以公开公示。</w:t>
      </w:r>
    </w:p>
    <w:p>
      <w:pPr>
        <w:ind w:left="634"/>
        <w:spacing w:before="24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六、廉政要求</w:t>
      </w:r>
    </w:p>
    <w:p>
      <w:pPr>
        <w:pStyle w:val="BodyText"/>
        <w:ind w:right="41"/>
        <w:spacing w:before="205" w:line="610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2"/>
        </w:rPr>
        <w:t>本次专项检查严格落实廉政各项规定，加强纪律约束和社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会监督，检查时向受检单位发放《党风廉政建设信息反馈表》</w:t>
      </w:r>
    </w:p>
    <w:p>
      <w:pPr>
        <w:spacing w:line="220" w:lineRule="auto"/>
        <w:sectPr>
          <w:footerReference w:type="default" r:id="rId4"/>
          <w:pgSz w:w="11910" w:h="16840"/>
          <w:pgMar w:top="1431" w:right="1575" w:bottom="1507" w:left="1710" w:header="0" w:footer="1199" w:gutter="0"/>
        </w:sectPr>
        <w:rPr>
          <w:sz w:val="31"/>
          <w:szCs w:val="31"/>
        </w:rPr>
      </w:pPr>
    </w:p>
    <w:p>
      <w:pPr>
        <w:pStyle w:val="BodyText"/>
        <w:spacing w:before="254" w:line="595" w:lineRule="exact"/>
        <w:jc w:val="right"/>
        <w:rPr>
          <w:sz w:val="30"/>
          <w:szCs w:val="30"/>
        </w:rPr>
      </w:pPr>
      <w:r>
        <w:rPr>
          <w:sz w:val="30"/>
          <w:szCs w:val="30"/>
          <w:spacing w:val="18"/>
          <w:position w:val="22"/>
        </w:rPr>
        <w:t>并邀请市安质监总站纪委委员和纪检监察员</w:t>
      </w:r>
      <w:r>
        <w:rPr>
          <w:sz w:val="30"/>
          <w:szCs w:val="30"/>
          <w:spacing w:val="17"/>
          <w:position w:val="22"/>
        </w:rPr>
        <w:t>对检查情况进行监</w:t>
      </w:r>
    </w:p>
    <w:p>
      <w:pPr>
        <w:pStyle w:val="BodyText"/>
        <w:spacing w:line="223" w:lineRule="auto"/>
        <w:rPr>
          <w:sz w:val="30"/>
          <w:szCs w:val="30"/>
        </w:rPr>
      </w:pPr>
      <w:r>
        <w:rPr>
          <w:sz w:val="30"/>
          <w:szCs w:val="30"/>
          <w:spacing w:val="-11"/>
        </w:rPr>
        <w:t>督。</w:t>
      </w:r>
    </w:p>
    <w:p>
      <w:pPr>
        <w:pStyle w:val="BodyText"/>
        <w:ind w:left="659"/>
        <w:spacing w:before="243" w:line="220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附件：第一阶段住宅工程质量专项检查事项清单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540"/>
        <w:spacing w:before="98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3219429</wp:posOffset>
            </wp:positionH>
            <wp:positionV relativeFrom="paragraph">
              <wp:posOffset>-470894</wp:posOffset>
            </wp:positionV>
            <wp:extent cx="1416068" cy="140971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68" cy="1409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7"/>
        </w:rPr>
        <w:t>上海市建设工程安全质量监督总站</w:t>
      </w:r>
    </w:p>
    <w:p>
      <w:pPr>
        <w:pStyle w:val="BodyText"/>
        <w:ind w:left="4849"/>
        <w:spacing w:before="259" w:line="222" w:lineRule="auto"/>
        <w:rPr>
          <w:sz w:val="30"/>
          <w:szCs w:val="30"/>
        </w:rPr>
      </w:pPr>
      <w:r>
        <w:rPr>
          <w:sz w:val="30"/>
          <w:szCs w:val="30"/>
          <w:spacing w:val="-15"/>
        </w:rPr>
        <w:t>2</w:t>
      </w:r>
      <w:r>
        <w:rPr>
          <w:sz w:val="30"/>
          <w:szCs w:val="30"/>
          <w:spacing w:val="-62"/>
        </w:rPr>
        <w:t xml:space="preserve"> </w:t>
      </w:r>
      <w:r>
        <w:rPr>
          <w:sz w:val="30"/>
          <w:szCs w:val="30"/>
          <w:spacing w:val="-15"/>
        </w:rPr>
        <w:t>0</w:t>
      </w:r>
      <w:r>
        <w:rPr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-15"/>
        </w:rPr>
        <w:t>2</w:t>
      </w:r>
      <w:r>
        <w:rPr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15"/>
        </w:rPr>
        <w:t>4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15"/>
        </w:rPr>
        <w:t>年</w:t>
      </w:r>
      <w:r>
        <w:rPr>
          <w:sz w:val="30"/>
          <w:szCs w:val="30"/>
          <w:spacing w:val="-65"/>
        </w:rPr>
        <w:t xml:space="preserve"> </w:t>
      </w:r>
      <w:r>
        <w:rPr>
          <w:sz w:val="30"/>
          <w:szCs w:val="30"/>
          <w:spacing w:val="-15"/>
        </w:rPr>
        <w:t>3</w:t>
      </w:r>
      <w:r>
        <w:rPr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-15"/>
        </w:rPr>
        <w:t>月</w:t>
      </w:r>
      <w:r>
        <w:rPr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15"/>
        </w:rPr>
        <w:t>7</w:t>
      </w:r>
      <w:r>
        <w:rPr>
          <w:sz w:val="30"/>
          <w:szCs w:val="30"/>
          <w:spacing w:val="-15"/>
        </w:rPr>
        <w:t xml:space="preserve"> </w:t>
      </w:r>
      <w:r>
        <w:rPr>
          <w:sz w:val="30"/>
          <w:szCs w:val="30"/>
          <w:spacing w:val="-15"/>
        </w:rPr>
        <w:t>日</w:t>
      </w:r>
    </w:p>
    <w:p>
      <w:pPr>
        <w:spacing w:line="222" w:lineRule="auto"/>
        <w:sectPr>
          <w:footerReference w:type="default" r:id="rId5"/>
          <w:pgSz w:w="11910" w:h="16840"/>
          <w:pgMar w:top="1431" w:right="1620" w:bottom="1660" w:left="1710" w:header="0" w:footer="1362" w:gutter="0"/>
        </w:sectPr>
        <w:rPr>
          <w:sz w:val="30"/>
          <w:szCs w:val="30"/>
        </w:rPr>
      </w:pPr>
    </w:p>
    <w:p>
      <w:pPr>
        <w:pStyle w:val="BodyText"/>
        <w:ind w:left="434"/>
        <w:spacing w:before="88" w:line="222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附件：</w:t>
      </w:r>
    </w:p>
    <w:p>
      <w:pPr>
        <w:ind w:left="1380"/>
        <w:spacing w:before="317" w:line="20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5"/>
        </w:rPr>
        <w:t>第一阶段住宅工程质量专项检查事项清单</w:t>
      </w:r>
    </w:p>
    <w:tbl>
      <w:tblPr>
        <w:tblStyle w:val="TableNormal"/>
        <w:tblW w:w="91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32"/>
        <w:gridCol w:w="6927"/>
      </w:tblGrid>
      <w:tr>
        <w:trPr>
          <w:trHeight w:val="515" w:hRule="atLeast"/>
        </w:trPr>
        <w:tc>
          <w:tcPr>
            <w:tcW w:w="2232" w:type="dxa"/>
            <w:vAlign w:val="top"/>
          </w:tcPr>
          <w:p>
            <w:pPr>
              <w:pStyle w:val="TableText"/>
              <w:ind w:left="484"/>
              <w:spacing w:before="108" w:line="219" w:lineRule="auto"/>
              <w:rPr/>
            </w:pPr>
            <w:r>
              <w:rPr>
                <w:spacing w:val="4"/>
              </w:rPr>
              <w:t>检查事项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832"/>
              <w:spacing w:before="108" w:line="219" w:lineRule="auto"/>
              <w:rPr/>
            </w:pPr>
            <w:r>
              <w:rPr>
                <w:spacing w:val="3"/>
              </w:rPr>
              <w:t>检查清单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101" w:line="219" w:lineRule="auto"/>
              <w:rPr/>
            </w:pPr>
            <w:r>
              <w:rPr>
                <w:spacing w:val="3"/>
              </w:rPr>
              <w:t>质量责任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282"/>
              <w:spacing w:before="192" w:line="189" w:lineRule="auto"/>
              <w:rPr/>
            </w:pPr>
            <w:r>
              <w:rPr/>
              <w:t>建设单位质量管理体系建立情况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3"/>
              <w:spacing w:before="201" w:line="183" w:lineRule="auto"/>
              <w:rPr/>
            </w:pPr>
            <w:r>
              <w:rPr/>
              <w:t>建设单位对总包单位及相关分包单位的管理情况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593"/>
              <w:spacing w:before="194" w:line="188" w:lineRule="auto"/>
              <w:rPr/>
            </w:pPr>
            <w:r>
              <w:rPr>
                <w:spacing w:val="1"/>
              </w:rPr>
              <w:t>关键岗位人员到岗履职情况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101" w:line="219" w:lineRule="auto"/>
              <w:rPr/>
            </w:pPr>
            <w:r>
              <w:rPr>
                <w:spacing w:val="1"/>
              </w:rPr>
              <w:t>设计现场管理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823"/>
              <w:spacing w:before="114" w:line="219" w:lineRule="auto"/>
              <w:rPr/>
            </w:pPr>
            <w:r>
              <w:rPr/>
              <w:t>按规定施工图完成审图和设计变更手续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513"/>
              <w:spacing w:before="114" w:line="219" w:lineRule="auto"/>
              <w:rPr/>
            </w:pPr>
            <w:r>
              <w:rPr/>
              <w:t>按规定对重要部位、相关节点的说明及交底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101" w:line="219" w:lineRule="auto"/>
              <w:rPr/>
            </w:pPr>
            <w:r>
              <w:rPr>
                <w:spacing w:val="1"/>
              </w:rPr>
              <w:t>施工技术管理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3"/>
              <w:spacing w:before="114" w:line="219" w:lineRule="auto"/>
              <w:rPr/>
            </w:pPr>
            <w:r>
              <w:rPr/>
              <w:t>按规定编制、审批施工组织设计及施工技术方案</w:t>
            </w:r>
          </w:p>
        </w:tc>
      </w:tr>
      <w:tr>
        <w:trPr>
          <w:trHeight w:val="529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282"/>
              <w:spacing w:before="194" w:line="193" w:lineRule="auto"/>
              <w:rPr/>
            </w:pPr>
            <w:r>
              <w:rPr/>
              <w:t>按规定组织实施工程自检及验收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101" w:line="220" w:lineRule="auto"/>
              <w:rPr/>
            </w:pPr>
            <w:r>
              <w:rPr>
                <w:spacing w:val="3"/>
              </w:rPr>
              <w:t>监理行为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132"/>
              <w:spacing w:before="194" w:line="187" w:lineRule="auto"/>
              <w:rPr/>
            </w:pPr>
            <w:r>
              <w:rPr>
                <w:spacing w:val="1"/>
              </w:rPr>
              <w:t>按规定编制及审批监理规划、细则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62"/>
              <w:spacing w:before="185" w:line="193" w:lineRule="auto"/>
              <w:rPr/>
            </w:pPr>
            <w:r>
              <w:rPr>
                <w:spacing w:val="1"/>
              </w:rPr>
              <w:t>按规定进行隐患处置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101" w:line="220" w:lineRule="auto"/>
              <w:rPr/>
            </w:pPr>
            <w:r>
              <w:rPr>
                <w:spacing w:val="3"/>
              </w:rPr>
              <w:t>施工质量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373"/>
              <w:spacing w:before="186" w:line="192" w:lineRule="auto"/>
              <w:rPr/>
            </w:pPr>
            <w:r>
              <w:rPr>
                <w:spacing w:val="2"/>
              </w:rPr>
              <w:t>按设计图纸施工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62"/>
              <w:spacing w:before="117" w:line="219" w:lineRule="auto"/>
              <w:rPr/>
            </w:pPr>
            <w:r>
              <w:rPr>
                <w:spacing w:val="1"/>
              </w:rPr>
              <w:t>按施工技术标准施工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972"/>
              <w:spacing w:before="118" w:line="219" w:lineRule="auto"/>
              <w:rPr/>
            </w:pPr>
            <w:r>
              <w:rPr>
                <w:spacing w:val="1"/>
              </w:rPr>
              <w:t>按施工组织设计和施工技术方案施工</w:t>
            </w:r>
          </w:p>
        </w:tc>
      </w:tr>
      <w:tr>
        <w:trPr>
          <w:trHeight w:val="1029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100" w:line="219" w:lineRule="auto"/>
              <w:rPr/>
            </w:pPr>
            <w:r>
              <w:rPr>
                <w:spacing w:val="2"/>
              </w:rPr>
              <w:t>建材管理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3"/>
              <w:spacing w:before="187" w:line="502" w:lineRule="exact"/>
              <w:rPr/>
            </w:pPr>
            <w:r>
              <w:rPr>
                <w:position w:val="14"/>
              </w:rPr>
              <w:t>按规定实施建材信息报送并建立建材验收检验使</w:t>
            </w:r>
          </w:p>
          <w:p>
            <w:pPr>
              <w:pStyle w:val="TableText"/>
              <w:ind w:left="2683"/>
              <w:spacing w:line="196" w:lineRule="auto"/>
              <w:rPr/>
            </w:pPr>
            <w:r>
              <w:rPr>
                <w:spacing w:val="3"/>
              </w:rPr>
              <w:t>用综合台账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62"/>
              <w:spacing w:before="197" w:line="186" w:lineRule="auto"/>
              <w:rPr/>
            </w:pPr>
            <w:r>
              <w:rPr>
                <w:spacing w:val="1"/>
              </w:rPr>
              <w:t>按规定使用合格建材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522"/>
              <w:spacing w:before="188" w:line="191" w:lineRule="auto"/>
              <w:rPr/>
            </w:pPr>
            <w:r>
              <w:rPr>
                <w:spacing w:val="1"/>
              </w:rPr>
              <w:t>使用禁用建材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101" w:line="219" w:lineRule="auto"/>
              <w:rPr/>
            </w:pPr>
            <w:r>
              <w:rPr>
                <w:spacing w:val="2"/>
              </w:rPr>
              <w:t>检测管理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282"/>
              <w:spacing w:before="200" w:line="184" w:lineRule="auto"/>
              <w:rPr/>
            </w:pPr>
            <w:r>
              <w:rPr/>
              <w:t>按规范要求实行现场标养室管理</w:t>
            </w:r>
          </w:p>
        </w:tc>
      </w:tr>
      <w:tr>
        <w:trPr>
          <w:trHeight w:val="530" w:hRule="atLeast"/>
        </w:trPr>
        <w:tc>
          <w:tcPr>
            <w:tcW w:w="22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593"/>
              <w:spacing w:before="200" w:line="190" w:lineRule="auto"/>
              <w:rPr/>
            </w:pPr>
            <w:r>
              <w:rPr>
                <w:spacing w:val="1"/>
              </w:rPr>
              <w:t>按规定对建材进行见证取样</w:t>
            </w:r>
          </w:p>
        </w:tc>
      </w:tr>
      <w:tr>
        <w:trPr>
          <w:trHeight w:val="519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1282"/>
              <w:spacing w:before="189" w:line="190" w:lineRule="auto"/>
              <w:rPr/>
            </w:pPr>
            <w:r>
              <w:rPr>
                <w:spacing w:val="1"/>
              </w:rPr>
              <w:t>出具虚假检测报告或者鉴定结论</w:t>
            </w:r>
          </w:p>
        </w:tc>
      </w:tr>
      <w:tr>
        <w:trPr>
          <w:trHeight w:val="520" w:hRule="atLeast"/>
        </w:trPr>
        <w:tc>
          <w:tcPr>
            <w:tcW w:w="2232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101" w:line="219" w:lineRule="auto"/>
              <w:rPr/>
            </w:pPr>
            <w:r>
              <w:rPr>
                <w:spacing w:val="3"/>
              </w:rPr>
              <w:t>市场行为</w:t>
            </w:r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683"/>
              <w:spacing w:before="122" w:line="219" w:lineRule="auto"/>
              <w:rPr/>
            </w:pPr>
            <w:r>
              <w:rPr>
                <w:spacing w:val="2"/>
              </w:rPr>
              <w:t>承发包管理</w:t>
            </w:r>
          </w:p>
        </w:tc>
      </w:tr>
      <w:tr>
        <w:trPr>
          <w:trHeight w:val="525" w:hRule="atLeast"/>
        </w:trPr>
        <w:tc>
          <w:tcPr>
            <w:tcW w:w="22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</w:tcPr>
          <w:p>
            <w:pPr>
              <w:pStyle w:val="TableText"/>
              <w:ind w:left="2062"/>
              <w:spacing w:before="122" w:line="219" w:lineRule="auto"/>
              <w:rPr/>
            </w:pPr>
            <w:r>
              <w:rPr>
                <w:spacing w:val="1"/>
              </w:rPr>
              <w:t>建筑工人实名制管理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431" w:right="1375" w:bottom="1508" w:left="136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1041405</wp:posOffset>
            </wp:positionH>
            <wp:positionV relativeFrom="page">
              <wp:posOffset>9156651</wp:posOffset>
            </wp:positionV>
            <wp:extent cx="5556275" cy="641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275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1041405</wp:posOffset>
            </wp:positionH>
            <wp:positionV relativeFrom="page">
              <wp:posOffset>9550382</wp:posOffset>
            </wp:positionV>
            <wp:extent cx="5556275" cy="6416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275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90"/>
        <w:spacing w:before="87" w:line="222" w:lineRule="auto"/>
        <w:rPr>
          <w:sz w:val="24"/>
          <w:szCs w:val="24"/>
        </w:rPr>
      </w:pPr>
      <w:r>
        <w:rPr>
          <w:sz w:val="27"/>
          <w:szCs w:val="27"/>
          <w:spacing w:val="-1"/>
        </w:rPr>
        <w:t>上海市建设工程安全质量监督总站办公室</w:t>
      </w:r>
      <w:r>
        <w:rPr>
          <w:sz w:val="27"/>
          <w:szCs w:val="27"/>
          <w:spacing w:val="-1"/>
        </w:rPr>
        <w:t xml:space="preserve">     </w:t>
      </w:r>
      <w:r>
        <w:rPr>
          <w:sz w:val="24"/>
          <w:szCs w:val="24"/>
          <w:spacing w:val="-1"/>
        </w:rPr>
        <w:t>2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"/>
        </w:rPr>
        <w:t>0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1"/>
        </w:rPr>
        <w:t>2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1"/>
        </w:rPr>
        <w:t>4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1"/>
        </w:rPr>
        <w:t>年</w:t>
      </w:r>
      <w:r>
        <w:rPr>
          <w:sz w:val="24"/>
          <w:szCs w:val="24"/>
          <w:spacing w:val="-37"/>
        </w:rPr>
        <w:t xml:space="preserve"> </w:t>
      </w:r>
      <w:r>
        <w:rPr>
          <w:sz w:val="24"/>
          <w:szCs w:val="24"/>
          <w:spacing w:val="-1"/>
        </w:rPr>
        <w:t>3</w:t>
      </w:r>
      <w:r>
        <w:rPr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1"/>
        </w:rPr>
        <w:t>月</w:t>
      </w:r>
      <w:r>
        <w:rPr>
          <w:sz w:val="24"/>
          <w:szCs w:val="24"/>
          <w:spacing w:val="-37"/>
        </w:rPr>
        <w:t xml:space="preserve"> </w:t>
      </w:r>
      <w:r>
        <w:rPr>
          <w:sz w:val="24"/>
          <w:szCs w:val="24"/>
          <w:spacing w:val="-1"/>
        </w:rPr>
        <w:t>7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  <w:spacing w:val="-1"/>
        </w:rPr>
        <w:t>日</w:t>
      </w:r>
      <w:r>
        <w:rPr>
          <w:sz w:val="24"/>
          <w:szCs w:val="24"/>
          <w:spacing w:val="-27"/>
        </w:rPr>
        <w:t xml:space="preserve"> </w:t>
      </w:r>
      <w:r>
        <w:rPr>
          <w:sz w:val="24"/>
          <w:szCs w:val="24"/>
          <w:spacing w:val="-1"/>
        </w:rPr>
        <w:t>印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1"/>
        </w:rPr>
        <w:t>发</w:t>
      </w:r>
    </w:p>
    <w:sectPr>
      <w:footerReference w:type="default" r:id="rId8"/>
      <w:pgSz w:w="11910" w:h="16840"/>
      <w:pgMar w:top="1431" w:right="1519" w:bottom="400" w:left="16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0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  <w:w w:val="61"/>
      </w:rPr>
      <w:t>—</w:t>
    </w:r>
    <w:r>
      <w:rPr>
        <w:rFonts w:ascii="SimSun" w:hAnsi="SimSun" w:eastAsia="SimSun" w:cs="SimSun"/>
        <w:sz w:val="29"/>
        <w:szCs w:val="29"/>
        <w:spacing w:val="-28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  <w:w w:val="55"/>
      </w:rPr>
      <w:t>—</w:t>
    </w:r>
    <w:r>
      <w:rPr>
        <w:rFonts w:ascii="SimSun" w:hAnsi="SimSun" w:eastAsia="SimSun" w:cs="SimSun"/>
        <w:sz w:val="31"/>
        <w:szCs w:val="31"/>
        <w:spacing w:val="-22"/>
        <w:w w:val="94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  <w:w w:val="58"/>
      </w:rPr>
      <w:t>—3</w:t>
    </w:r>
    <w:r>
      <w:rPr>
        <w:rFonts w:ascii="SimSun" w:hAnsi="SimSun" w:eastAsia="SimSun" w:cs="SimSun"/>
        <w:sz w:val="31"/>
        <w:szCs w:val="31"/>
        <w:spacing w:val="-9"/>
        <w:w w:val="5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8"/>
        <w:w w:val="55"/>
      </w:rPr>
      <w:t>—</w:t>
    </w:r>
    <w:r>
      <w:rPr>
        <w:rFonts w:ascii="SimSun" w:hAnsi="SimSun" w:eastAsia="SimSun" w:cs="SimSun"/>
        <w:sz w:val="30"/>
        <w:szCs w:val="30"/>
        <w:b/>
        <w:bCs/>
        <w:spacing w:val="-16"/>
        <w:w w:val="90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14"/>
      <w:spacing w:line="17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59"/>
      </w:rPr>
      <w:t>—</w:t>
    </w:r>
    <w:r>
      <w:rPr>
        <w:rFonts w:ascii="SimSun" w:hAnsi="SimSun" w:eastAsia="SimSun" w:cs="SimSun"/>
        <w:sz w:val="30"/>
        <w:szCs w:val="30"/>
        <w:spacing w:val="-24"/>
        <w:w w:val="97"/>
      </w:rPr>
      <w:t>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2024-04-08T16:28:22Z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2024-04-08T16:28:23</vt:filetime>
  </property>
  <property fmtid="{D5CDD505-2E9C-101B-9397-08002B2CF9AE}" pid="4" name="UsrData">
    <vt:lpwstr>6613aaa2f024c1001f6285aewl</vt:lpwstr>
  </property>
</Properties>
</file>